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5DFD" w14:textId="43D3604D" w:rsidR="003520F1" w:rsidRPr="00391104" w:rsidRDefault="00580954" w:rsidP="003520F1">
      <w:pPr>
        <w:pStyle w:val="berschrift1"/>
        <w:jc w:val="center"/>
        <w:rPr>
          <w:rFonts w:ascii="Aptos Serif" w:hAnsi="Aptos Serif" w:cs="Aptos Serif"/>
        </w:rPr>
      </w:pPr>
      <w:r w:rsidRPr="00391104">
        <w:rPr>
          <w:rFonts w:ascii="Aptos Serif" w:eastAsia="Times New Roman" w:hAnsi="Aptos Serif" w:cs="Aptos Serif"/>
        </w:rPr>
        <w:t>Simulazione di appalto</w:t>
      </w:r>
      <w:r w:rsidR="003520F1" w:rsidRPr="00391104">
        <w:rPr>
          <w:rFonts w:ascii="Aptos Serif" w:hAnsi="Aptos Serif" w:cs="Aptos Serif"/>
        </w:rPr>
        <w:t xml:space="preserve"> – </w:t>
      </w:r>
      <w:r w:rsidR="00564FC8" w:rsidRPr="00391104">
        <w:rPr>
          <w:rFonts w:ascii="Aptos Serif" w:hAnsi="Aptos Serif" w:cs="Aptos Serif"/>
        </w:rPr>
        <w:t>Apparecchiature ICT</w:t>
      </w:r>
    </w:p>
    <w:p w14:paraId="343922A3" w14:textId="77777777" w:rsidR="003520F1" w:rsidRPr="001B113B" w:rsidRDefault="003520F1" w:rsidP="003520F1">
      <w:pPr>
        <w:rPr>
          <w:b/>
          <w:bCs/>
        </w:rPr>
      </w:pPr>
    </w:p>
    <w:p w14:paraId="025F5BB6" w14:textId="7EEF86FC" w:rsidR="003520F1" w:rsidRPr="00391104" w:rsidRDefault="00564FC8" w:rsidP="003520F1">
      <w:pPr>
        <w:pStyle w:val="berschrift2"/>
      </w:pPr>
      <w:r w:rsidRPr="00391104">
        <w:t>Oggetto</w:t>
      </w:r>
    </w:p>
    <w:p w14:paraId="4DF159A1" w14:textId="103A0031" w:rsidR="00564FC8" w:rsidRPr="001B113B" w:rsidRDefault="00564FC8" w:rsidP="00564FC8">
      <w:r w:rsidRPr="001B113B">
        <w:t>Fornitura di computer desktop e laptop per le amministrazioni pubbliche con l</w:t>
      </w:r>
      <w:r w:rsidR="001B113B" w:rsidRPr="001B113B">
        <w:t>’</w:t>
      </w:r>
      <w:r w:rsidRPr="001B113B">
        <w:t>obiettivo di ridurre il consumo energetico, prolungare la durata di vita dei prodotti e garantire uno smaltimento ecocompatibile al termine del loro ciclo di vita.</w:t>
      </w:r>
    </w:p>
    <w:p w14:paraId="4E149281" w14:textId="77777777" w:rsidR="00564FC8" w:rsidRPr="00564FC8" w:rsidRDefault="00564FC8" w:rsidP="00564FC8">
      <w:pPr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kern w:val="0"/>
          <w:sz w:val="36"/>
          <w:szCs w:val="36"/>
          <w:lang w:eastAsia="it-IT"/>
          <w14:ligatures w14:val="none"/>
        </w:rPr>
      </w:pPr>
      <w:r w:rsidRPr="00564FC8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  <w:t>Contenuto della fornitura</w:t>
      </w:r>
    </w:p>
    <w:p w14:paraId="34B5B048" w14:textId="7735AAD6" w:rsidR="005F6242" w:rsidRPr="001B113B" w:rsidRDefault="00564FC8" w:rsidP="005F6242">
      <w:r w:rsidRPr="001B113B">
        <w:t>Computer desktop e laptop per il normale utilizzo in ufficio, installazione e configurazione di base, servizi di garanzia e assistenza tecnica, nonché smaltimento al termine del ciclo di vita.</w:t>
      </w:r>
    </w:p>
    <w:p w14:paraId="77448C3A" w14:textId="59B63A65" w:rsidR="003520F1" w:rsidRPr="001B113B" w:rsidRDefault="00564FC8" w:rsidP="003520F1">
      <w:pPr>
        <w:pStyle w:val="berschrift2"/>
      </w:pPr>
      <w:r w:rsidRPr="001B113B">
        <w:rPr>
          <w:rFonts w:eastAsia="Times New Roman"/>
        </w:rPr>
        <w:t>Specifiche tecniche</w:t>
      </w:r>
      <w:r w:rsidR="00A63C08" w:rsidRPr="001B113B">
        <w:t xml:space="preserve"> </w:t>
      </w:r>
    </w:p>
    <w:p w14:paraId="7F6D19B5" w14:textId="7B0CCEA4" w:rsidR="000B3B43" w:rsidRPr="001B113B" w:rsidRDefault="006C478D" w:rsidP="000B3B43">
      <w:r w:rsidRPr="001B113B">
        <w:t>- Gli apparecchi devono essere adatti al normale uso in ufficio</w:t>
      </w:r>
      <w:r w:rsidR="00206220" w:rsidRPr="001B113B">
        <w:t>.</w:t>
      </w:r>
      <w:r w:rsidR="00206220" w:rsidRPr="001B113B">
        <w:br/>
      </w:r>
      <w:r w:rsidR="000B3B43" w:rsidRPr="001B113B">
        <w:t>- Gli apparecchi devono essere conformi agli standard riconosciuti di efficienza energetica.</w:t>
      </w:r>
      <w:r w:rsidR="000B3B43" w:rsidRPr="001B113B">
        <w:br/>
        <w:t>- Gli apparecchi devono essere dotati di funzioni di gestione dell</w:t>
      </w:r>
      <w:r w:rsidR="001B113B" w:rsidRPr="001B113B">
        <w:t>’</w:t>
      </w:r>
      <w:r w:rsidR="000B3B43" w:rsidRPr="001B113B">
        <w:t xml:space="preserve">energia. </w:t>
      </w:r>
      <w:r w:rsidR="000B3B43" w:rsidRPr="001B113B">
        <w:br/>
        <w:t xml:space="preserve">- I fornitori devono garantire la durata e la longevità dei prodotti. </w:t>
      </w:r>
      <w:r w:rsidR="000B3B43" w:rsidRPr="001B113B">
        <w:br/>
        <w:t>- Devono essere fornite soluzioni di ritiro e riciclaggio per gli apparecchi obsoleti.</w:t>
      </w:r>
    </w:p>
    <w:p w14:paraId="5EE647AE" w14:textId="4FAA0543" w:rsidR="00206220" w:rsidRPr="001B113B" w:rsidRDefault="000B3B43" w:rsidP="000B3B43">
      <w:r w:rsidRPr="001B113B">
        <w:rPr>
          <w:b/>
          <w:bCs/>
        </w:rPr>
        <w:t>Verifica</w:t>
      </w:r>
      <w:r w:rsidR="00206220" w:rsidRPr="001B113B">
        <w:rPr>
          <w:b/>
          <w:bCs/>
        </w:rPr>
        <w:t>:</w:t>
      </w:r>
      <w:r w:rsidR="00206220" w:rsidRPr="001B113B">
        <w:br/>
      </w:r>
      <w:r w:rsidRPr="001B113B">
        <w:t xml:space="preserve">Efficienza energetica: certificazione ENERGY STAR® o equivalente. </w:t>
      </w:r>
      <w:r w:rsidRPr="001B113B">
        <w:br/>
        <w:t>Gestione dell</w:t>
      </w:r>
      <w:r w:rsidR="001B113B" w:rsidRPr="001B113B">
        <w:t>’</w:t>
      </w:r>
      <w:r w:rsidRPr="001B113B">
        <w:t xml:space="preserve">energia: documentazione tecnica con descrizione della modalità di standby e dello spegnimento automatico. </w:t>
      </w:r>
      <w:r w:rsidRPr="001B113B">
        <w:br/>
        <w:t xml:space="preserve">Durata: condizioni di garanzia e descrizione della durata prevista. </w:t>
      </w:r>
      <w:r w:rsidRPr="001B113B">
        <w:br/>
        <w:t>Fine del ciclo di vita: descrizione del sistema di ritiro e dichiarazione di conformità alla direttiva RAEE.</w:t>
      </w:r>
    </w:p>
    <w:p w14:paraId="5D8C5243" w14:textId="3B5D79E8" w:rsidR="003520F1" w:rsidRPr="001B113B" w:rsidRDefault="000B3B43" w:rsidP="003520F1">
      <w:pPr>
        <w:pStyle w:val="berschrift2"/>
      </w:pPr>
      <w:r w:rsidRPr="001B113B">
        <w:rPr>
          <w:rFonts w:eastAsia="Times New Roman"/>
        </w:rPr>
        <w:t>Criteri di aggiudicazione</w:t>
      </w:r>
    </w:p>
    <w:p w14:paraId="73F9DBDC" w14:textId="2C4CC0E3" w:rsidR="000B3B43" w:rsidRPr="001B113B" w:rsidRDefault="000B3B43" w:rsidP="000B3B43">
      <w:pPr>
        <w:pStyle w:val="StandardWeb"/>
        <w:rPr>
          <w:rFonts w:asciiTheme="minorHAnsi" w:hAnsiTheme="minorHAnsi"/>
          <w:sz w:val="22"/>
          <w:szCs w:val="22"/>
        </w:rPr>
      </w:pPr>
      <w:r w:rsidRPr="001B113B">
        <w:rPr>
          <w:rFonts w:asciiTheme="minorHAnsi" w:hAnsiTheme="minorHAnsi"/>
          <w:sz w:val="22"/>
          <w:szCs w:val="22"/>
        </w:rPr>
        <w:t>Vengono assegnati punti supplementari per</w:t>
      </w:r>
      <w:r w:rsidR="00EB2542" w:rsidRPr="001B113B">
        <w:rPr>
          <w:rFonts w:asciiTheme="minorHAnsi" w:hAnsiTheme="minorHAnsi"/>
          <w:sz w:val="22"/>
          <w:szCs w:val="22"/>
        </w:rPr>
        <w:t>:</w:t>
      </w:r>
      <w:r w:rsidR="00EB2542" w:rsidRPr="001B113B">
        <w:rPr>
          <w:rFonts w:asciiTheme="minorHAnsi" w:hAnsiTheme="minorHAnsi"/>
          <w:sz w:val="22"/>
          <w:szCs w:val="22"/>
        </w:rPr>
        <w:br/>
      </w:r>
      <w:r w:rsidRPr="001B113B">
        <w:rPr>
          <w:rFonts w:asciiTheme="minorHAnsi" w:hAnsiTheme="minorHAnsi"/>
          <w:sz w:val="22"/>
          <w:szCs w:val="22"/>
        </w:rPr>
        <w:t xml:space="preserve">- Periodi di garanzia più lunghi inclusi nel contratto. </w:t>
      </w:r>
      <w:r w:rsidRPr="001B113B">
        <w:rPr>
          <w:rFonts w:asciiTheme="minorHAnsi" w:hAnsiTheme="minorHAnsi"/>
          <w:sz w:val="22"/>
          <w:szCs w:val="22"/>
        </w:rPr>
        <w:br/>
        <w:t>- Sistemi di ritiro che comprendono il ricondizionamento e il riutilizzo.</w:t>
      </w:r>
    </w:p>
    <w:p w14:paraId="503D2995" w14:textId="6724BA2E" w:rsidR="00EB2542" w:rsidRPr="001B113B" w:rsidRDefault="00EB2542" w:rsidP="000B3B43">
      <w:pPr>
        <w:pStyle w:val="StandardWeb"/>
        <w:rPr>
          <w:rFonts w:asciiTheme="minorHAnsi" w:hAnsiTheme="minorHAnsi"/>
        </w:rPr>
      </w:pPr>
      <w:r w:rsidRPr="001B113B">
        <w:br/>
      </w:r>
      <w:r w:rsidR="000B3B43" w:rsidRPr="001B113B">
        <w:rPr>
          <w:rFonts w:asciiTheme="minorHAnsi" w:hAnsiTheme="minorHAnsi"/>
          <w:b/>
          <w:bCs/>
          <w:sz w:val="22"/>
          <w:szCs w:val="22"/>
        </w:rPr>
        <w:t>Verifica</w:t>
      </w:r>
      <w:r w:rsidRPr="001B113B">
        <w:rPr>
          <w:rFonts w:asciiTheme="minorHAnsi" w:hAnsiTheme="minorHAnsi"/>
          <w:b/>
          <w:bCs/>
        </w:rPr>
        <w:t xml:space="preserve">: </w:t>
      </w:r>
      <w:r w:rsidR="000B3B43" w:rsidRPr="001B113B">
        <w:rPr>
          <w:rFonts w:asciiTheme="minorHAnsi" w:hAnsiTheme="minorHAnsi"/>
          <w:sz w:val="22"/>
          <w:szCs w:val="22"/>
        </w:rPr>
        <w:t>Impegno contrattuale e documentazione tecnica</w:t>
      </w:r>
      <w:r w:rsidRPr="001B113B">
        <w:rPr>
          <w:rFonts w:asciiTheme="minorHAnsi" w:hAnsiTheme="minorHAnsi"/>
          <w:sz w:val="22"/>
          <w:szCs w:val="22"/>
        </w:rPr>
        <w:t>.</w:t>
      </w:r>
    </w:p>
    <w:p w14:paraId="616D4948" w14:textId="77777777" w:rsidR="003520F1" w:rsidRPr="001B113B" w:rsidRDefault="003520F1" w:rsidP="003520F1"/>
    <w:p w14:paraId="2AA8F15A" w14:textId="7E1AC061" w:rsidR="003520F1" w:rsidRPr="001B113B" w:rsidRDefault="003520F1">
      <w:r w:rsidRPr="001B113B">
        <w:br w:type="page"/>
      </w:r>
    </w:p>
    <w:p w14:paraId="5FB5237B" w14:textId="77777777" w:rsidR="008A78E8" w:rsidRPr="008A78E8" w:rsidRDefault="008A78E8" w:rsidP="008A78E8">
      <w:pPr>
        <w:pStyle w:val="berschrift1"/>
        <w:jc w:val="center"/>
      </w:pPr>
      <w:r w:rsidRPr="008A78E8">
        <w:lastRenderedPageBreak/>
        <w:t>Offerte – Apparecchiature ICT</w:t>
      </w:r>
    </w:p>
    <w:p w14:paraId="5C727DEF" w14:textId="77777777" w:rsidR="003520F1" w:rsidRPr="001B113B" w:rsidRDefault="003520F1" w:rsidP="003520F1">
      <w:pPr>
        <w:rPr>
          <w:b/>
          <w:bCs/>
        </w:rPr>
      </w:pPr>
    </w:p>
    <w:p w14:paraId="5BF11F51" w14:textId="60263236" w:rsidR="003520F1" w:rsidRPr="001B113B" w:rsidRDefault="0094153D" w:rsidP="003520F1">
      <w:pPr>
        <w:pStyle w:val="berschrift2"/>
      </w:pPr>
      <w:r w:rsidRPr="001B113B">
        <w:rPr>
          <w:rFonts w:eastAsia="Times New Roman"/>
        </w:rPr>
        <w:t>Offerta</w:t>
      </w:r>
      <w:r w:rsidRPr="001B113B">
        <w:rPr>
          <w:rFonts w:eastAsia="Times New Roman"/>
          <w:kern w:val="0"/>
          <w:sz w:val="36"/>
          <w:szCs w:val="36"/>
          <w:lang w:eastAsia="it-IT"/>
          <w14:ligatures w14:val="none"/>
        </w:rPr>
        <w:t xml:space="preserve"> </w:t>
      </w:r>
      <w:r w:rsidR="003520F1" w:rsidRPr="001B113B">
        <w:t xml:space="preserve">A </w:t>
      </w:r>
    </w:p>
    <w:p w14:paraId="5F1B5E3B" w14:textId="280D1782" w:rsidR="00C90A37" w:rsidRPr="001B113B" w:rsidRDefault="00912734" w:rsidP="00C90A37">
      <w:r w:rsidRPr="001B113B">
        <w:t>L</w:t>
      </w:r>
      <w:r w:rsidR="001B113B" w:rsidRPr="001B113B">
        <w:t>’</w:t>
      </w:r>
      <w:r w:rsidRPr="001B113B">
        <w:t>offerente propone computer certificati ENERGY STAR® a bassissimo consumo energetico. Le funzioni di gestione dell</w:t>
      </w:r>
      <w:r w:rsidR="001B113B" w:rsidRPr="001B113B">
        <w:t>’</w:t>
      </w:r>
      <w:r w:rsidRPr="001B113B">
        <w:t>energia sono disponibili e descritte nella documentazione tecnica.</w:t>
      </w:r>
      <w:r w:rsidR="00C90A37" w:rsidRPr="001B113B">
        <w:br/>
      </w:r>
      <w:r w:rsidR="00C90A37" w:rsidRPr="001B113B">
        <w:br/>
      </w:r>
      <w:r w:rsidRPr="001B113B">
        <w:t>Su richiesta è disponibile un servizio di ritiro e riciclaggio, che tuttavia non è incluso di serie nel contratto. È disponibile una garanzia estesa come servizio opzionale a pagamento</w:t>
      </w:r>
      <w:r w:rsidR="00C90A37" w:rsidRPr="001B113B">
        <w:t>.</w:t>
      </w:r>
    </w:p>
    <w:p w14:paraId="3B6E513B" w14:textId="77777777" w:rsidR="003520F1" w:rsidRPr="001B113B" w:rsidRDefault="003520F1" w:rsidP="003520F1">
      <w:pPr>
        <w:rPr>
          <w:b/>
          <w:bCs/>
        </w:rPr>
      </w:pPr>
    </w:p>
    <w:p w14:paraId="7FCD4CC6" w14:textId="0E05168E" w:rsidR="003520F1" w:rsidRPr="001B113B" w:rsidRDefault="0094153D" w:rsidP="003520F1">
      <w:pPr>
        <w:pStyle w:val="berschrift2"/>
      </w:pPr>
      <w:r w:rsidRPr="001B113B">
        <w:rPr>
          <w:rFonts w:eastAsia="Times New Roman"/>
        </w:rPr>
        <w:t>Offerta</w:t>
      </w:r>
      <w:r w:rsidRPr="001B113B">
        <w:rPr>
          <w:rFonts w:eastAsia="Times New Roman"/>
          <w:kern w:val="0"/>
          <w:sz w:val="36"/>
          <w:szCs w:val="36"/>
          <w:lang w:eastAsia="it-IT"/>
          <w14:ligatures w14:val="none"/>
        </w:rPr>
        <w:t xml:space="preserve"> </w:t>
      </w:r>
      <w:r w:rsidR="003520F1" w:rsidRPr="001B113B">
        <w:t xml:space="preserve">B </w:t>
      </w:r>
    </w:p>
    <w:p w14:paraId="0CEF8DC6" w14:textId="53E4423D" w:rsidR="009246E5" w:rsidRPr="001B113B" w:rsidRDefault="001B113B" w:rsidP="009246E5">
      <w:r w:rsidRPr="001B113B">
        <w:t>L’offerente propone computer desktop e laptop certificati ENERGY STAR® adatti al normale utilizzo da ufficio. Le funzioni di gestione dell’energia sono attivate di default</w:t>
      </w:r>
      <w:r w:rsidR="009246E5" w:rsidRPr="001B113B">
        <w:t>.</w:t>
      </w:r>
      <w:r w:rsidR="009246E5" w:rsidRPr="001B113B">
        <w:br/>
      </w:r>
      <w:r w:rsidR="009246E5" w:rsidRPr="001B113B">
        <w:br/>
      </w:r>
      <w:r w:rsidRPr="001B113B">
        <w:t>Il contratto prevede un programma di ritiro e riciclaggio delle apparecchiature obsolete in conformità con i requisiti WEEE. Sono inclusi una garanzia di 5 anni e l’assistenza tecnica in loco</w:t>
      </w:r>
      <w:r w:rsidR="009246E5" w:rsidRPr="001B113B">
        <w:t>.</w:t>
      </w:r>
    </w:p>
    <w:p w14:paraId="33C61F52" w14:textId="77777777" w:rsidR="003520F1" w:rsidRPr="001B113B" w:rsidRDefault="003520F1" w:rsidP="003520F1">
      <w:pPr>
        <w:rPr>
          <w:b/>
          <w:bCs/>
        </w:rPr>
      </w:pPr>
    </w:p>
    <w:p w14:paraId="6CAEEECA" w14:textId="26D1E7F3" w:rsidR="003520F1" w:rsidRPr="001B113B" w:rsidRDefault="0094153D" w:rsidP="003520F1">
      <w:pPr>
        <w:pStyle w:val="berschrift2"/>
      </w:pPr>
      <w:r w:rsidRPr="001B113B">
        <w:rPr>
          <w:rFonts w:eastAsia="Times New Roman"/>
        </w:rPr>
        <w:t>Offerta</w:t>
      </w:r>
      <w:r w:rsidRPr="001B113B">
        <w:rPr>
          <w:rFonts w:eastAsia="Times New Roman"/>
          <w:kern w:val="0"/>
          <w:sz w:val="36"/>
          <w:szCs w:val="36"/>
          <w:lang w:eastAsia="it-IT"/>
          <w14:ligatures w14:val="none"/>
        </w:rPr>
        <w:t xml:space="preserve"> </w:t>
      </w:r>
      <w:r w:rsidR="003520F1" w:rsidRPr="001B113B">
        <w:t xml:space="preserve">C </w:t>
      </w:r>
    </w:p>
    <w:p w14:paraId="271CE284" w14:textId="5905CEC5" w:rsidR="001B113B" w:rsidRPr="001B113B" w:rsidRDefault="001B113B" w:rsidP="001B113B">
      <w:r w:rsidRPr="001B113B">
        <w:t>L’offerente propone computer economici che soddisfano i requisiti minimi di prestazione.</w:t>
      </w:r>
    </w:p>
    <w:p w14:paraId="1A2AA4B8" w14:textId="77777777" w:rsidR="001B113B" w:rsidRPr="001B113B" w:rsidRDefault="001B113B" w:rsidP="001B113B"/>
    <w:p w14:paraId="3CC34603" w14:textId="70FDD43F" w:rsidR="008E6CB2" w:rsidRPr="001B113B" w:rsidRDefault="001B113B" w:rsidP="001B113B">
      <w:r w:rsidRPr="001B113B">
        <w:t>Non viene presentata alcuna certificazione riconosciuta di efficienza energetica. Non è previsto alcun programma di ritiro o riciclaggio e le prestazioni di garanzia sono limitate.</w:t>
      </w:r>
      <w:r w:rsidR="008E6CB2" w:rsidRPr="001B113B">
        <w:br/>
      </w:r>
    </w:p>
    <w:p w14:paraId="6353422C" w14:textId="77777777" w:rsidR="00D6454B" w:rsidRPr="001B113B" w:rsidRDefault="00D6454B"/>
    <w:sectPr w:rsidR="00D6454B" w:rsidRPr="001B113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2810" w14:textId="77777777" w:rsidR="00A26DB5" w:rsidRDefault="00A26DB5" w:rsidP="003520F1">
      <w:pPr>
        <w:spacing w:after="0" w:line="240" w:lineRule="auto"/>
      </w:pPr>
      <w:r>
        <w:separator/>
      </w:r>
    </w:p>
  </w:endnote>
  <w:endnote w:type="continuationSeparator" w:id="0">
    <w:p w14:paraId="337A66C3" w14:textId="77777777" w:rsidR="00A26DB5" w:rsidRDefault="00A26DB5" w:rsidP="003520F1">
      <w:pPr>
        <w:spacing w:after="0" w:line="240" w:lineRule="auto"/>
      </w:pPr>
      <w:r>
        <w:continuationSeparator/>
      </w:r>
    </w:p>
  </w:endnote>
  <w:endnote w:type="continuationNotice" w:id="1">
    <w:p w14:paraId="1630D6AD" w14:textId="77777777" w:rsidR="00A26DB5" w:rsidRDefault="00A26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CCD4" w14:textId="0DA94602" w:rsidR="003520F1" w:rsidRPr="00AD5D6A" w:rsidRDefault="00AD5D6A" w:rsidP="00352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3"/>
        <w:szCs w:val="13"/>
        <w:lang w:val="de-DE"/>
      </w:rPr>
    </w:pPr>
    <w:r w:rsidRPr="00AD5D6A">
      <w:rPr>
        <w:noProof/>
        <w:color w:val="000000"/>
        <w:sz w:val="13"/>
        <w:szCs w:val="13"/>
      </w:rPr>
      <w:drawing>
        <wp:inline distT="0" distB="0" distL="0" distR="0" wp14:anchorId="31EF7F36" wp14:editId="6D44944C">
          <wp:extent cx="3535680" cy="1414272"/>
          <wp:effectExtent l="0" t="0" r="0" b="0"/>
          <wp:docPr id="3" name="Grafik 2" descr="Ein Bild, das Text, Screenshot, Schrif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BEFA7D4-9C22-5A33-5D82-E9595A6D37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Text, Screenshot, Schrif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BEFA7D4-9C22-5A33-5D82-E9595A6D37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4201" cy="142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CB78" w14:textId="77777777" w:rsidR="00A26DB5" w:rsidRDefault="00A26DB5" w:rsidP="003520F1">
      <w:pPr>
        <w:spacing w:after="0" w:line="240" w:lineRule="auto"/>
      </w:pPr>
      <w:r>
        <w:separator/>
      </w:r>
    </w:p>
  </w:footnote>
  <w:footnote w:type="continuationSeparator" w:id="0">
    <w:p w14:paraId="290DA92F" w14:textId="77777777" w:rsidR="00A26DB5" w:rsidRDefault="00A26DB5" w:rsidP="003520F1">
      <w:pPr>
        <w:spacing w:after="0" w:line="240" w:lineRule="auto"/>
      </w:pPr>
      <w:r>
        <w:continuationSeparator/>
      </w:r>
    </w:p>
  </w:footnote>
  <w:footnote w:type="continuationNotice" w:id="1">
    <w:p w14:paraId="4BB25F59" w14:textId="77777777" w:rsidR="00A26DB5" w:rsidRDefault="00A26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D23D" w14:textId="4E7F5FCE" w:rsidR="003520F1" w:rsidRDefault="003520F1">
    <w:pPr>
      <w:pStyle w:val="Kopfzeil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078B3622" wp14:editId="250B1F6D">
          <wp:simplePos x="0" y="0"/>
          <wp:positionH relativeFrom="column">
            <wp:posOffset>5521569</wp:posOffset>
          </wp:positionH>
          <wp:positionV relativeFrom="paragraph">
            <wp:posOffset>-127147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38F"/>
    <w:multiLevelType w:val="hybridMultilevel"/>
    <w:tmpl w:val="AAD2D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114E"/>
    <w:multiLevelType w:val="hybridMultilevel"/>
    <w:tmpl w:val="35C41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6E88"/>
    <w:multiLevelType w:val="hybridMultilevel"/>
    <w:tmpl w:val="670A7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33677">
    <w:abstractNumId w:val="1"/>
  </w:num>
  <w:num w:numId="2" w16cid:durableId="752167640">
    <w:abstractNumId w:val="0"/>
  </w:num>
  <w:num w:numId="3" w16cid:durableId="156718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F1"/>
    <w:rsid w:val="00004CC9"/>
    <w:rsid w:val="00027D9F"/>
    <w:rsid w:val="000B3B43"/>
    <w:rsid w:val="000E2C48"/>
    <w:rsid w:val="00155D67"/>
    <w:rsid w:val="001B113B"/>
    <w:rsid w:val="001B1AFA"/>
    <w:rsid w:val="00206220"/>
    <w:rsid w:val="00337E9E"/>
    <w:rsid w:val="003520F1"/>
    <w:rsid w:val="00391104"/>
    <w:rsid w:val="005532C3"/>
    <w:rsid w:val="00564FC8"/>
    <w:rsid w:val="00580954"/>
    <w:rsid w:val="005E7428"/>
    <w:rsid w:val="005F6242"/>
    <w:rsid w:val="0062620B"/>
    <w:rsid w:val="006C478D"/>
    <w:rsid w:val="007B1EBA"/>
    <w:rsid w:val="00851C81"/>
    <w:rsid w:val="00882A72"/>
    <w:rsid w:val="008A78E8"/>
    <w:rsid w:val="008E6CB2"/>
    <w:rsid w:val="00912734"/>
    <w:rsid w:val="009246E5"/>
    <w:rsid w:val="0094153D"/>
    <w:rsid w:val="00950F8C"/>
    <w:rsid w:val="00A26DB5"/>
    <w:rsid w:val="00A509A4"/>
    <w:rsid w:val="00A63C08"/>
    <w:rsid w:val="00AD5D6A"/>
    <w:rsid w:val="00B73B39"/>
    <w:rsid w:val="00C90A37"/>
    <w:rsid w:val="00D6454B"/>
    <w:rsid w:val="00EA7445"/>
    <w:rsid w:val="00EB2542"/>
    <w:rsid w:val="00F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0266"/>
  <w15:chartTrackingRefBased/>
  <w15:docId w15:val="{415DA5CE-193C-4E5B-851F-ED7DAB3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0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20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0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20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20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20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20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20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20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20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20F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52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0F1"/>
  </w:style>
  <w:style w:type="paragraph" w:styleId="Fuzeile">
    <w:name w:val="footer"/>
    <w:basedOn w:val="Standard"/>
    <w:link w:val="FuzeileZchn"/>
    <w:uiPriority w:val="99"/>
    <w:unhideWhenUsed/>
    <w:rsid w:val="00352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0F1"/>
  </w:style>
  <w:style w:type="paragraph" w:styleId="StandardWeb">
    <w:name w:val="Normal (Web)"/>
    <w:basedOn w:val="Standard"/>
    <w:uiPriority w:val="99"/>
    <w:unhideWhenUsed/>
    <w:rsid w:val="00564F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2F171-B3C6-4665-9906-47EBE42D24E0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customXml/itemProps2.xml><?xml version="1.0" encoding="utf-8"?>
<ds:datastoreItem xmlns:ds="http://schemas.openxmlformats.org/officeDocument/2006/customXml" ds:itemID="{EA99763C-C48F-49DD-94B9-B11F53870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6ED91-3484-4208-BC11-701680B7A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>, docId:A62CC4CC4F1A6D7C28207B1219079943</cp:keywords>
  <dc:description/>
  <cp:lastModifiedBy>Henrieta Winklhofer</cp:lastModifiedBy>
  <cp:revision>2</cp:revision>
  <dcterms:created xsi:type="dcterms:W3CDTF">2026-04-30T13:07:00Z</dcterms:created>
  <dcterms:modified xsi:type="dcterms:W3CDTF">2026-04-30T13:07:00Z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